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03" w:rsidRPr="002E3D05" w:rsidRDefault="00D03A03" w:rsidP="00D03A03">
      <w:pPr>
        <w:rPr>
          <w:rFonts w:cs="Tahoma"/>
          <w:b/>
          <w:sz w:val="26"/>
          <w:szCs w:val="26"/>
        </w:rPr>
      </w:pPr>
      <w:r w:rsidRPr="002E3D05">
        <w:rPr>
          <w:noProof/>
          <w:sz w:val="26"/>
          <w:szCs w:val="26"/>
          <w:lang w:eastAsia="es-ES"/>
        </w:rPr>
        <w:drawing>
          <wp:anchor distT="0" distB="0" distL="114300" distR="114300" simplePos="0" relativeHeight="251660288" behindDoc="1" locked="0" layoutInCell="1" allowOverlap="1">
            <wp:simplePos x="0" y="0"/>
            <wp:positionH relativeFrom="column">
              <wp:posOffset>3695065</wp:posOffset>
            </wp:positionH>
            <wp:positionV relativeFrom="paragraph">
              <wp:posOffset>-231140</wp:posOffset>
            </wp:positionV>
            <wp:extent cx="2402840" cy="798195"/>
            <wp:effectExtent l="19050" t="0" r="0" b="0"/>
            <wp:wrapTight wrapText="bothSides">
              <wp:wrapPolygon edited="0">
                <wp:start x="-171" y="0"/>
                <wp:lineTo x="-171" y="21136"/>
                <wp:lineTo x="21577" y="21136"/>
                <wp:lineTo x="21577" y="0"/>
                <wp:lineTo x="-171" y="0"/>
              </wp:wrapPolygon>
            </wp:wrapTight>
            <wp:docPr id="2" name="Imagen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7" cstate="print"/>
                    <a:srcRect/>
                    <a:stretch>
                      <a:fillRect/>
                    </a:stretch>
                  </pic:blipFill>
                  <pic:spPr bwMode="auto">
                    <a:xfrm>
                      <a:off x="0" y="0"/>
                      <a:ext cx="2402840" cy="798195"/>
                    </a:xfrm>
                    <a:prstGeom prst="rect">
                      <a:avLst/>
                    </a:prstGeom>
                    <a:noFill/>
                  </pic:spPr>
                </pic:pic>
              </a:graphicData>
            </a:graphic>
          </wp:anchor>
        </w:drawing>
      </w:r>
      <w:bookmarkStart w:id="0" w:name="OLE_LINK2"/>
      <w:bookmarkStart w:id="1" w:name="OLE_LINK1"/>
      <w:r w:rsidR="00810981" w:rsidRPr="002E3D05">
        <w:rPr>
          <w:rFonts w:cs="Tahoma"/>
          <w:b/>
          <w:sz w:val="26"/>
          <w:szCs w:val="26"/>
        </w:rPr>
        <w:t>Modelo CEDER 1</w:t>
      </w:r>
    </w:p>
    <w:p w:rsidR="00D03A03" w:rsidRDefault="00D03A03" w:rsidP="00D03A03">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bookmarkEnd w:id="0"/>
    <w:bookmarkEnd w:id="1"/>
    <w:p w:rsidR="00D03A03" w:rsidRPr="00FC3512" w:rsidRDefault="0066716A" w:rsidP="00FC3512">
      <w:pPr>
        <w:spacing w:line="240" w:lineRule="auto"/>
        <w:jc w:val="center"/>
        <w:rPr>
          <w:b/>
          <w:color w:val="008000"/>
          <w:sz w:val="26"/>
          <w:szCs w:val="26"/>
        </w:rPr>
      </w:pPr>
      <w:r w:rsidRPr="00FC3512">
        <w:rPr>
          <w:rFonts w:cs="Tahoma"/>
          <w:b/>
          <w:color w:val="008000"/>
          <w:sz w:val="26"/>
          <w:szCs w:val="26"/>
        </w:rPr>
        <w:t xml:space="preserve">DECLARACIÓN RESPONSABLE </w:t>
      </w:r>
      <w:r w:rsidR="00D03A03" w:rsidRPr="00FC3512">
        <w:rPr>
          <w:rFonts w:cs="Tahoma"/>
          <w:b/>
          <w:color w:val="008000"/>
          <w:sz w:val="26"/>
          <w:szCs w:val="26"/>
        </w:rPr>
        <w:t>DE</w:t>
      </w:r>
      <w:r w:rsidRPr="00FC3512">
        <w:rPr>
          <w:rFonts w:cs="Tahoma"/>
          <w:b/>
          <w:color w:val="008000"/>
          <w:sz w:val="26"/>
          <w:szCs w:val="26"/>
        </w:rPr>
        <w:t xml:space="preserve"> CUMPLIMIENTO DE REQUISITOS Y OBLIGACIONES DE</w:t>
      </w:r>
      <w:r w:rsidR="00D03A03" w:rsidRPr="00FC3512">
        <w:rPr>
          <w:rFonts w:cs="Tahoma"/>
          <w:b/>
          <w:color w:val="008000"/>
          <w:sz w:val="26"/>
          <w:szCs w:val="26"/>
        </w:rPr>
        <w:t xml:space="preserve"> LO</w:t>
      </w:r>
      <w:r w:rsidRPr="00FC3512">
        <w:rPr>
          <w:rFonts w:cs="Tahoma"/>
          <w:b/>
          <w:color w:val="008000"/>
          <w:sz w:val="26"/>
          <w:szCs w:val="26"/>
        </w:rPr>
        <w:t xml:space="preserve">S TITULARES </w:t>
      </w:r>
      <w:r w:rsidR="00F8376F" w:rsidRPr="00FC3512">
        <w:rPr>
          <w:rFonts w:cs="Tahoma"/>
          <w:b/>
          <w:color w:val="008000"/>
          <w:sz w:val="26"/>
          <w:szCs w:val="26"/>
        </w:rPr>
        <w:t xml:space="preserve">PARA SOLICITAR </w:t>
      </w:r>
      <w:r w:rsidRPr="00FC3512">
        <w:rPr>
          <w:rFonts w:cs="Tahoma"/>
          <w:b/>
          <w:color w:val="008000"/>
          <w:sz w:val="26"/>
          <w:szCs w:val="26"/>
        </w:rPr>
        <w:t xml:space="preserve">AYUDAS LEADER </w:t>
      </w:r>
    </w:p>
    <w:p w:rsidR="00D03A03" w:rsidRPr="002E3D05" w:rsidRDefault="00D03A03" w:rsidP="00C353B5">
      <w:pPr>
        <w:spacing w:after="0" w:line="240" w:lineRule="auto"/>
        <w:ind w:firstLine="709"/>
        <w:jc w:val="both"/>
      </w:pPr>
      <w:r w:rsidRPr="002E3D05">
        <w:t xml:space="preserve">D.                                                                                                                     </w:t>
      </w:r>
    </w:p>
    <w:p w:rsidR="00D03A03" w:rsidRPr="002E3D05" w:rsidRDefault="00D03A03" w:rsidP="00C353B5">
      <w:pPr>
        <w:spacing w:after="0" w:line="240" w:lineRule="auto"/>
        <w:ind w:firstLine="709"/>
        <w:jc w:val="both"/>
      </w:pPr>
      <w:proofErr w:type="gramStart"/>
      <w:r w:rsidRPr="002E3D05">
        <w:t>con</w:t>
      </w:r>
      <w:proofErr w:type="gramEnd"/>
      <w:r w:rsidRPr="002E3D05">
        <w:t xml:space="preserve"> DNI                                             </w:t>
      </w:r>
    </w:p>
    <w:p w:rsidR="00D03A03" w:rsidRPr="002E3D05" w:rsidRDefault="0096079B" w:rsidP="00FC3512">
      <w:pPr>
        <w:spacing w:after="120" w:line="240" w:lineRule="auto"/>
        <w:ind w:firstLine="709"/>
        <w:jc w:val="both"/>
      </w:pPr>
      <w:r w:rsidRPr="002E3D05">
        <w:t xml:space="preserve">DECLARO QUE CONOZCO Y CUMPLO </w:t>
      </w:r>
      <w:r w:rsidR="00D03A03" w:rsidRPr="002E3D05">
        <w:t>L</w:t>
      </w:r>
      <w:r w:rsidRPr="002E3D05">
        <w:t>O</w:t>
      </w:r>
      <w:r w:rsidR="00D03A03" w:rsidRPr="002E3D05">
        <w:t xml:space="preserve">S SIGUIENTES </w:t>
      </w:r>
      <w:r w:rsidRPr="002E3D05">
        <w:t xml:space="preserve">REQUISITOS  Y </w:t>
      </w:r>
      <w:r w:rsidR="00D03A03" w:rsidRPr="002E3D05">
        <w:t xml:space="preserve">OBLIGACIONES PARA PODER SER TITULAR DE EXPEDIENTE DE AYUDA LEADER: </w:t>
      </w:r>
    </w:p>
    <w:p w:rsidR="0096079B" w:rsidRPr="002E3D05" w:rsidRDefault="0096079B" w:rsidP="0096079B">
      <w:pPr>
        <w:spacing w:after="0" w:line="240" w:lineRule="auto"/>
        <w:rPr>
          <w:rFonts w:eastAsia="Times New Roman" w:cs="Times New Roman"/>
          <w:b/>
          <w:sz w:val="24"/>
          <w:szCs w:val="24"/>
          <w:lang w:eastAsia="es-ES"/>
        </w:rPr>
      </w:pPr>
      <w:r w:rsidRPr="002E3D05">
        <w:rPr>
          <w:rFonts w:eastAsia="Times New Roman" w:cs="Times New Roman"/>
          <w:b/>
          <w:sz w:val="24"/>
          <w:szCs w:val="24"/>
          <w:lang w:eastAsia="es-ES"/>
        </w:rPr>
        <w:t>Requisitos:</w:t>
      </w:r>
    </w:p>
    <w:p w:rsidR="0096079B" w:rsidRPr="00E81E61" w:rsidRDefault="0096079B" w:rsidP="0096079B">
      <w:pPr>
        <w:spacing w:after="0" w:line="240" w:lineRule="auto"/>
        <w:rPr>
          <w:rFonts w:ascii="Tahoma" w:eastAsia="Times New Roman" w:hAnsi="Tahoma" w:cs="Times New Roman"/>
          <w:b/>
          <w:sz w:val="10"/>
          <w:szCs w:val="10"/>
          <w:lang w:eastAsia="es-ES"/>
        </w:rPr>
      </w:pP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Estar al corriente de sus </w:t>
      </w:r>
      <w:r w:rsidRPr="002E3D05">
        <w:rPr>
          <w:rFonts w:eastAsia="Times New Roman" w:cs="Times New Roman"/>
          <w:b/>
          <w:lang w:eastAsia="es-ES"/>
        </w:rPr>
        <w:t>obligaciones tributarias</w:t>
      </w:r>
      <w:r w:rsidRPr="002E3D05">
        <w:rPr>
          <w:rFonts w:eastAsia="Times New Roman" w:cs="Times New Roman"/>
          <w:lang w:eastAsia="es-ES"/>
        </w:rPr>
        <w:t xml:space="preserve"> con la Agencia Tributaria Estatal y con la Junta de Comunidades de Castilla La Mancha, así como con la </w:t>
      </w:r>
      <w:r w:rsidRPr="002E3D05">
        <w:rPr>
          <w:rFonts w:eastAsia="Times New Roman" w:cs="Times New Roman"/>
          <w:b/>
          <w:lang w:eastAsia="es-ES"/>
        </w:rPr>
        <w:t>Seguridad Social.</w:t>
      </w:r>
    </w:p>
    <w:p w:rsid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Cumplir con las prescripciones del </w:t>
      </w:r>
      <w:r w:rsidRPr="002E3D05">
        <w:rPr>
          <w:rFonts w:eastAsia="Times New Roman" w:cs="Times New Roman"/>
          <w:b/>
          <w:lang w:eastAsia="es-ES"/>
        </w:rPr>
        <w:t>art. 13</w:t>
      </w:r>
      <w:r w:rsidRPr="002E3D05">
        <w:rPr>
          <w:rFonts w:eastAsia="Times New Roman" w:cs="Times New Roman"/>
          <w:lang w:eastAsia="es-ES"/>
        </w:rPr>
        <w:t xml:space="preserve"> de la Ley 38/2003 de 17 de noviembre, general de Subvenciones.</w:t>
      </w:r>
    </w:p>
    <w:p w:rsidR="004C74FF" w:rsidRPr="001D3627" w:rsidRDefault="00364A16" w:rsidP="00364A16">
      <w:pPr>
        <w:pStyle w:val="Prrafodelista"/>
        <w:numPr>
          <w:ilvl w:val="0"/>
          <w:numId w:val="1"/>
        </w:numPr>
        <w:jc w:val="both"/>
        <w:rPr>
          <w:rFonts w:eastAsia="Times New Roman" w:cs="Times New Roman"/>
          <w:lang w:eastAsia="es-ES"/>
        </w:rPr>
      </w:pPr>
      <w:r w:rsidRPr="001D3627">
        <w:rPr>
          <w:rFonts w:eastAsia="Times New Roman" w:cs="Times New Roman"/>
          <w:lang w:eastAsia="es-ES"/>
        </w:rPr>
        <w:t xml:space="preserve">Cumplir con lo establecido en la </w:t>
      </w:r>
      <w:r w:rsidRPr="001D3627">
        <w:rPr>
          <w:rFonts w:eastAsia="Times New Roman" w:cs="Times New Roman"/>
          <w:b/>
          <w:lang w:eastAsia="es-ES"/>
        </w:rPr>
        <w:t>Ley 3/2004,</w:t>
      </w:r>
      <w:r w:rsidRPr="001D3627">
        <w:rPr>
          <w:rFonts w:eastAsia="Times New Roman" w:cs="Times New Roman"/>
          <w:lang w:eastAsia="es-ES"/>
        </w:rPr>
        <w:t xml:space="preserve"> de 29 de diciembre, por la que se establecen medidas de lucha contra la </w:t>
      </w:r>
      <w:r w:rsidRPr="001D3627">
        <w:rPr>
          <w:rFonts w:eastAsia="Times New Roman" w:cs="Times New Roman"/>
          <w:b/>
          <w:lang w:eastAsia="es-ES"/>
        </w:rPr>
        <w:t>morosidad</w:t>
      </w:r>
      <w:r w:rsidRPr="001D3627">
        <w:rPr>
          <w:rFonts w:eastAsia="Times New Roman" w:cs="Times New Roman"/>
          <w:lang w:eastAsia="es-ES"/>
        </w:rPr>
        <w:t xml:space="preserve"> en las operaciones comerciales.</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bookmarkStart w:id="2" w:name="_GoBack"/>
      <w:bookmarkEnd w:id="2"/>
      <w:r w:rsidRPr="002E3D05">
        <w:rPr>
          <w:rFonts w:eastAsia="Times New Roman" w:cs="Times New Roman"/>
          <w:lang w:eastAsia="es-ES"/>
        </w:rPr>
        <w:t xml:space="preserve">Estar al corriente en el cumplimiento de las </w:t>
      </w:r>
      <w:r w:rsidRPr="002E3D05">
        <w:rPr>
          <w:rFonts w:eastAsia="Times New Roman" w:cs="Times New Roman"/>
          <w:b/>
          <w:lang w:eastAsia="es-ES"/>
        </w:rPr>
        <w:t>obligaciones por reintegro</w:t>
      </w:r>
      <w:r w:rsidRPr="002E3D05">
        <w:rPr>
          <w:rFonts w:eastAsia="Times New Roman" w:cs="Times New Roman"/>
          <w:lang w:eastAsia="es-ES"/>
        </w:rPr>
        <w:t xml:space="preserve"> de subvenciones.</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No incurrir en ninguno de los </w:t>
      </w:r>
      <w:r w:rsidRPr="002E3D05">
        <w:rPr>
          <w:rFonts w:eastAsia="Times New Roman" w:cs="Times New Roman"/>
          <w:b/>
          <w:lang w:eastAsia="es-ES"/>
        </w:rPr>
        <w:t>supuestos de incompatibilidad</w:t>
      </w:r>
      <w:r w:rsidRPr="002E3D05">
        <w:rPr>
          <w:rFonts w:eastAsia="Times New Roman" w:cs="Times New Roman"/>
          <w:lang w:eastAsia="es-ES"/>
        </w:rPr>
        <w:t xml:space="preserve"> previstos en la Ley 11/2003 de 25 de noviembre del Consejo de Gobierno y del Consejo Consultivo de Castilla la Mancha.</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No haber sido beneficiario de </w:t>
      </w:r>
      <w:r w:rsidRPr="002E3D05">
        <w:rPr>
          <w:rFonts w:eastAsia="Times New Roman" w:cs="Times New Roman"/>
          <w:b/>
          <w:lang w:eastAsia="es-ES"/>
        </w:rPr>
        <w:t>ayudas incompatibles</w:t>
      </w:r>
      <w:r w:rsidRPr="002E3D05">
        <w:rPr>
          <w:rFonts w:eastAsia="Times New Roman" w:cs="Times New Roman"/>
          <w:lang w:eastAsia="es-ES"/>
        </w:rPr>
        <w:t xml:space="preserve"> por el mismo concepto.</w:t>
      </w:r>
    </w:p>
    <w:p w:rsidR="002E3D05" w:rsidRPr="002E3D05" w:rsidRDefault="002E3D05" w:rsidP="002E3D05">
      <w:pPr>
        <w:pStyle w:val="Prrafodelista"/>
        <w:numPr>
          <w:ilvl w:val="0"/>
          <w:numId w:val="1"/>
        </w:numPr>
        <w:spacing w:after="0" w:line="240" w:lineRule="auto"/>
        <w:jc w:val="both"/>
        <w:rPr>
          <w:rFonts w:eastAsia="Times New Roman" w:cs="Times New Roman"/>
          <w:b/>
          <w:lang w:eastAsia="es-ES"/>
        </w:rPr>
      </w:pPr>
      <w:r w:rsidRPr="002E3D05">
        <w:rPr>
          <w:rFonts w:eastAsia="Times New Roman" w:cs="Times New Roman"/>
          <w:lang w:eastAsia="es-ES"/>
        </w:rPr>
        <w:t xml:space="preserve">Estar sujeto al cumplimiento de la normativa de </w:t>
      </w:r>
      <w:r w:rsidRPr="002E3D05">
        <w:rPr>
          <w:rFonts w:eastAsia="Times New Roman" w:cs="Times New Roman"/>
          <w:b/>
          <w:lang w:eastAsia="es-ES"/>
        </w:rPr>
        <w:t>Prevención de Riesgos Laborales</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Disponer en su momento, de las </w:t>
      </w:r>
      <w:r w:rsidRPr="002E3D05">
        <w:rPr>
          <w:rFonts w:eastAsia="Times New Roman" w:cs="Times New Roman"/>
          <w:b/>
          <w:lang w:eastAsia="es-ES"/>
        </w:rPr>
        <w:t>licencias, permisos, inscripciones, registros</w:t>
      </w:r>
      <w:r w:rsidRPr="002E3D05">
        <w:rPr>
          <w:rFonts w:eastAsia="Times New Roman" w:cs="Times New Roman"/>
          <w:lang w:eastAsia="es-ES"/>
        </w:rPr>
        <w:t xml:space="preserve"> y cualquier otro requisito legal que sea exigible por la </w:t>
      </w:r>
      <w:proofErr w:type="spellStart"/>
      <w:r w:rsidRPr="002E3D05">
        <w:rPr>
          <w:rFonts w:eastAsia="Times New Roman" w:cs="Times New Roman"/>
          <w:lang w:eastAsia="es-ES"/>
        </w:rPr>
        <w:t>Admon</w:t>
      </w:r>
      <w:proofErr w:type="spellEnd"/>
      <w:r w:rsidRPr="002E3D05">
        <w:rPr>
          <w:rFonts w:eastAsia="Times New Roman" w:cs="Times New Roman"/>
          <w:lang w:eastAsia="es-ES"/>
        </w:rPr>
        <w:t>. Autonómica o Local para realizar la inversión o para desarrollar la actividad.</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No tener la consideración de </w:t>
      </w:r>
      <w:r w:rsidRPr="002E3D05">
        <w:rPr>
          <w:rFonts w:eastAsia="Times New Roman" w:cs="Times New Roman"/>
          <w:b/>
          <w:lang w:eastAsia="es-ES"/>
        </w:rPr>
        <w:t>empresa en situación de crisis</w:t>
      </w:r>
      <w:r w:rsidRPr="002E3D05">
        <w:rPr>
          <w:rFonts w:eastAsia="Times New Roman" w:cs="Times New Roman"/>
          <w:lang w:eastAsia="es-ES"/>
        </w:rPr>
        <w:t xml:space="preserve"> de acuerdo con la definición contenida en las directrices comunitarias sobre ayudas estatales de salvamento y reestructuración de empresas en crisis.</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Deberán dar cumplimiento a los requisitos exigibles a las </w:t>
      </w:r>
      <w:r w:rsidRPr="002E3D05">
        <w:rPr>
          <w:rFonts w:eastAsia="Times New Roman" w:cs="Times New Roman"/>
          <w:b/>
          <w:lang w:eastAsia="es-ES"/>
        </w:rPr>
        <w:t>microempresas y pequeñas empresas</w:t>
      </w:r>
      <w:r w:rsidRPr="002E3D05">
        <w:rPr>
          <w:rFonts w:eastAsia="Times New Roman" w:cs="Times New Roman"/>
          <w:lang w:eastAsia="es-ES"/>
        </w:rPr>
        <w:t xml:space="preserve"> en los términos previstos en la recomendación 2003/361/CE de la Comisión de 6 de mayo de 2003 sobre la definición de pequeñas y medianas empresas.</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En el caso de </w:t>
      </w:r>
      <w:r w:rsidRPr="002E3D05">
        <w:rPr>
          <w:rFonts w:eastAsia="Times New Roman" w:cs="Times New Roman"/>
          <w:b/>
          <w:lang w:eastAsia="es-ES"/>
        </w:rPr>
        <w:t>casas rurales</w:t>
      </w:r>
      <w:r w:rsidRPr="002E3D05">
        <w:rPr>
          <w:rFonts w:eastAsia="Times New Roman" w:cs="Times New Roman"/>
          <w:lang w:eastAsia="es-ES"/>
        </w:rPr>
        <w:t xml:space="preserve"> de </w:t>
      </w:r>
      <w:r w:rsidRPr="002E3D05">
        <w:rPr>
          <w:rFonts w:eastAsia="Times New Roman" w:cs="Times New Roman"/>
          <w:b/>
          <w:lang w:eastAsia="es-ES"/>
        </w:rPr>
        <w:t>nueva construcción</w:t>
      </w:r>
      <w:r w:rsidRPr="002E3D05">
        <w:rPr>
          <w:rFonts w:eastAsia="Times New Roman" w:cs="Times New Roman"/>
          <w:lang w:eastAsia="es-ES"/>
        </w:rPr>
        <w:t xml:space="preserve"> deberán:</w:t>
      </w:r>
    </w:p>
    <w:p w:rsidR="002E3D05" w:rsidRPr="002E3D05" w:rsidRDefault="002E3D05" w:rsidP="002E3D05">
      <w:pPr>
        <w:pStyle w:val="Prrafodelista"/>
        <w:numPr>
          <w:ilvl w:val="1"/>
          <w:numId w:val="1"/>
        </w:numPr>
        <w:spacing w:after="0" w:line="240" w:lineRule="auto"/>
        <w:jc w:val="both"/>
        <w:rPr>
          <w:rFonts w:eastAsia="Times New Roman" w:cs="Times New Roman"/>
          <w:lang w:eastAsia="es-ES"/>
        </w:rPr>
      </w:pPr>
      <w:r w:rsidRPr="002E3D05">
        <w:rPr>
          <w:rFonts w:eastAsia="Times New Roman" w:cs="Times New Roman"/>
          <w:lang w:eastAsia="es-ES"/>
        </w:rPr>
        <w:t>tener un baño por habitación.</w:t>
      </w:r>
    </w:p>
    <w:p w:rsidR="002E3D05" w:rsidRPr="002E3D05" w:rsidRDefault="002E3D05" w:rsidP="002E3D05">
      <w:pPr>
        <w:pStyle w:val="Prrafodelista"/>
        <w:numPr>
          <w:ilvl w:val="1"/>
          <w:numId w:val="1"/>
        </w:numPr>
        <w:spacing w:after="0" w:line="240" w:lineRule="auto"/>
        <w:jc w:val="both"/>
        <w:rPr>
          <w:rFonts w:eastAsia="Times New Roman" w:cs="Times New Roman"/>
          <w:lang w:eastAsia="es-ES"/>
        </w:rPr>
      </w:pPr>
      <w:r w:rsidRPr="002E3D05">
        <w:rPr>
          <w:rFonts w:eastAsia="Times New Roman" w:cs="Times New Roman"/>
          <w:lang w:eastAsia="es-ES"/>
        </w:rPr>
        <w:t>estar diseñadas conforme a la arquitectura tradicional de La Alcarria Conquense, lo que será acreditado por el técnico competente a través de un informe que justifiquen que el proyecto a realizar es acorde al tipo de arquitectura de la comarca.</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b/>
          <w:lang w:eastAsia="es-ES"/>
        </w:rPr>
        <w:t>No haber comenzado los trabajos</w:t>
      </w:r>
      <w:r w:rsidRPr="002E3D05">
        <w:rPr>
          <w:rFonts w:eastAsia="Times New Roman" w:cs="Times New Roman"/>
          <w:lang w:eastAsia="es-ES"/>
        </w:rPr>
        <w:t xml:space="preserve"> relativos a la inversión en el momento de solicitar la ayuda.</w:t>
      </w:r>
    </w:p>
    <w:p w:rsidR="002E3D05" w:rsidRPr="002E3D05" w:rsidRDefault="002E3D05" w:rsidP="002E3D05">
      <w:pPr>
        <w:pStyle w:val="Prrafodelista"/>
        <w:numPr>
          <w:ilvl w:val="0"/>
          <w:numId w:val="1"/>
        </w:numPr>
        <w:spacing w:after="0" w:line="240" w:lineRule="auto"/>
        <w:jc w:val="both"/>
        <w:rPr>
          <w:rFonts w:eastAsia="Times New Roman" w:cs="Times New Roman"/>
          <w:lang w:eastAsia="es-ES"/>
        </w:rPr>
      </w:pPr>
      <w:r w:rsidRPr="002E3D05">
        <w:rPr>
          <w:rFonts w:eastAsia="Times New Roman" w:cs="Times New Roman"/>
          <w:lang w:eastAsia="es-ES"/>
        </w:rPr>
        <w:t xml:space="preserve">El proyecto deberá ejecutarse en la </w:t>
      </w:r>
      <w:r w:rsidRPr="002E3D05">
        <w:rPr>
          <w:rFonts w:eastAsia="Times New Roman" w:cs="Times New Roman"/>
          <w:b/>
          <w:lang w:eastAsia="es-ES"/>
        </w:rPr>
        <w:t>zona de aplicación de la Estrategia</w:t>
      </w:r>
      <w:r w:rsidRPr="002E3D05">
        <w:rPr>
          <w:rFonts w:eastAsia="Times New Roman" w:cs="Times New Roman"/>
          <w:lang w:eastAsia="es-ES"/>
        </w:rPr>
        <w:t xml:space="preserve"> de Desarrollo Local para la Alcarria Conquense y deberá </w:t>
      </w:r>
      <w:r w:rsidRPr="002E3D05">
        <w:rPr>
          <w:rFonts w:eastAsia="Times New Roman" w:cs="Times New Roman"/>
          <w:b/>
          <w:lang w:eastAsia="es-ES"/>
        </w:rPr>
        <w:t>adecuarse</w:t>
      </w:r>
      <w:r w:rsidRPr="002E3D05">
        <w:rPr>
          <w:rFonts w:eastAsia="Times New Roman" w:cs="Times New Roman"/>
          <w:lang w:eastAsia="es-ES"/>
        </w:rPr>
        <w:t xml:space="preserve"> a la misma.</w:t>
      </w:r>
    </w:p>
    <w:p w:rsidR="00A21757" w:rsidRPr="002E3D05" w:rsidRDefault="008D76DB" w:rsidP="002E3D05">
      <w:pPr>
        <w:spacing w:before="120" w:after="120" w:line="240" w:lineRule="auto"/>
        <w:jc w:val="both"/>
        <w:rPr>
          <w:rFonts w:eastAsia="Times New Roman" w:cs="Times New Roman"/>
          <w:lang w:eastAsia="es-ES"/>
        </w:rPr>
      </w:pPr>
      <w:r w:rsidRPr="002E3D05">
        <w:rPr>
          <w:rFonts w:eastAsia="Times New Roman" w:cs="Times New Roman"/>
          <w:b/>
          <w:sz w:val="24"/>
          <w:szCs w:val="24"/>
          <w:lang w:eastAsia="es-ES"/>
        </w:rPr>
        <w:t>O</w:t>
      </w:r>
      <w:r w:rsidR="00A21757" w:rsidRPr="002E3D05">
        <w:rPr>
          <w:rFonts w:eastAsia="Times New Roman" w:cs="Times New Roman"/>
          <w:b/>
          <w:sz w:val="24"/>
          <w:szCs w:val="24"/>
          <w:lang w:eastAsia="es-ES"/>
        </w:rPr>
        <w:t>bligaciones</w:t>
      </w:r>
      <w:r w:rsidR="00A21757" w:rsidRPr="002E3D05">
        <w:rPr>
          <w:rFonts w:eastAsia="Times New Roman" w:cs="Times New Roman"/>
          <w:lang w:eastAsia="es-ES"/>
        </w:rPr>
        <w:t>:</w:t>
      </w:r>
    </w:p>
    <w:p w:rsidR="006D3DD8" w:rsidRPr="006D3DD8" w:rsidRDefault="002E3D05" w:rsidP="00FC3512">
      <w:pPr>
        <w:pStyle w:val="Prrafodelista"/>
        <w:numPr>
          <w:ilvl w:val="0"/>
          <w:numId w:val="4"/>
        </w:numPr>
        <w:jc w:val="both"/>
        <w:rPr>
          <w:rFonts w:eastAsia="Times New Roman" w:cs="Times New Roman"/>
          <w:lang w:eastAsia="es-ES"/>
        </w:rPr>
      </w:pPr>
      <w:r w:rsidRPr="006D3DD8">
        <w:rPr>
          <w:rFonts w:eastAsia="Times New Roman" w:cs="Times New Roman"/>
          <w:lang w:eastAsia="es-ES"/>
        </w:rPr>
        <w:t>ejecutar el proyecto que haya fundamentado la concesión de la ayuda;</w:t>
      </w:r>
    </w:p>
    <w:p w:rsidR="002E3D05" w:rsidRPr="00FC3512" w:rsidRDefault="006D3DD8" w:rsidP="006D3DD8">
      <w:pPr>
        <w:pStyle w:val="Prrafodelista"/>
        <w:numPr>
          <w:ilvl w:val="0"/>
          <w:numId w:val="4"/>
        </w:numPr>
        <w:jc w:val="both"/>
        <w:rPr>
          <w:rFonts w:eastAsia="Times New Roman" w:cs="Times New Roman"/>
          <w:lang w:eastAsia="es-ES"/>
        </w:rPr>
      </w:pPr>
      <w:r w:rsidRPr="00FC3512">
        <w:rPr>
          <w:rFonts w:eastAsia="Times New Roman" w:cs="Times New Roman"/>
          <w:lang w:eastAsia="es-ES"/>
        </w:rPr>
        <w:t>Comunicar antes de ser realizada</w:t>
      </w:r>
      <w:r w:rsidR="00FC3512">
        <w:rPr>
          <w:rFonts w:eastAsia="Times New Roman" w:cs="Times New Roman"/>
          <w:lang w:eastAsia="es-ES"/>
        </w:rPr>
        <w:t>,</w:t>
      </w:r>
      <w:r w:rsidRPr="00FC3512">
        <w:rPr>
          <w:rFonts w:eastAsia="Times New Roman" w:cs="Times New Roman"/>
          <w:lang w:eastAsia="es-ES"/>
        </w:rPr>
        <w:t xml:space="preserve"> cualquier modificación que </w:t>
      </w:r>
      <w:r w:rsidR="00FC3512">
        <w:rPr>
          <w:rFonts w:eastAsia="Times New Roman" w:cs="Times New Roman"/>
          <w:lang w:eastAsia="es-ES"/>
        </w:rPr>
        <w:t>se vaya a</w:t>
      </w:r>
      <w:r w:rsidRPr="00FC3512">
        <w:rPr>
          <w:rFonts w:eastAsia="Times New Roman" w:cs="Times New Roman"/>
          <w:lang w:eastAsia="es-ES"/>
        </w:rPr>
        <w:t xml:space="preserve"> producir en el proyecto presentado, debiendo estar justificada y documentada para su aprobación por la Junta Directiva del GAL.</w:t>
      </w:r>
      <w:r w:rsidR="002E3D05" w:rsidRPr="00FC3512">
        <w:rPr>
          <w:rFonts w:eastAsia="Times New Roman" w:cs="Times New Roman"/>
          <w:lang w:eastAsia="es-ES"/>
        </w:rPr>
        <w:t xml:space="preserve"> </w:t>
      </w:r>
      <w:r w:rsidR="00FC3512">
        <w:rPr>
          <w:rFonts w:eastAsia="Times New Roman" w:cs="Times New Roman"/>
          <w:lang w:eastAsia="es-ES"/>
        </w:rPr>
        <w:t>Si se realizan modificaciones en las acciones objeto de subvención sin notificarlo y obtener autorización, los gastos y justificantes correspondientes a las citadas modificaciones serán excluidos de las subvenciones. El promotor deberá respetar las obligaciones que emanan de la resolución de la concesión de la ayuda y no podrá realizar modificaciones sin antes comunicarlo en plazo y forma.</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c</w:t>
      </w:r>
      <w:r w:rsidR="002E3D05" w:rsidRPr="002E3D05">
        <w:rPr>
          <w:rFonts w:eastAsia="Times New Roman" w:cs="Times New Roman"/>
          <w:lang w:eastAsia="es-ES"/>
        </w:rPr>
        <w:t xml:space="preserve">) justificar, en los términos establecidos en la normativa de aplicación, el cumplimiento de los requisitos y condiciones para la obtención de la ayuda, así como la realización de la actividad y el cumplimiento de la finalidad que hayan determinado la concesión de la ayuda; </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d</w:t>
      </w:r>
      <w:r w:rsidR="002E3D05" w:rsidRPr="002E3D05">
        <w:rPr>
          <w:rFonts w:eastAsia="Times New Roman" w:cs="Times New Roman"/>
          <w:lang w:eastAsia="es-ES"/>
        </w:rPr>
        <w:t>) someterse a las actuaciones de comprobación a efectuar por el órgano concedente, así como cualesquiera otras de comprobación y control financiero que puedan realizar los órganos de control competentes, tanto regionales, nacionales como comunitarios, aportando cuanta información les sea requerida en el ejercicio de las actuaciones anteriores;</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lastRenderedPageBreak/>
        <w:t>e</w:t>
      </w:r>
      <w:r w:rsidR="002E3D05" w:rsidRPr="002E3D05">
        <w:rPr>
          <w:rFonts w:eastAsia="Times New Roman" w:cs="Times New Roman"/>
          <w:lang w:eastAsia="es-ES"/>
        </w:rPr>
        <w:t xml:space="preserve">) comunicar al órgano concedente, tan pronto como se conozca, la obtención de otras subvenciones, ayudas, ingresos o recursos que financien el proyecto subvencionado; </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f</w:t>
      </w:r>
      <w:r w:rsidR="002E3D05" w:rsidRPr="00822533">
        <w:rPr>
          <w:rFonts w:eastAsia="Times New Roman" w:cs="Times New Roman"/>
          <w:lang w:eastAsia="es-ES"/>
        </w:rPr>
        <w:t xml:space="preserve">) </w:t>
      </w:r>
      <w:r w:rsidR="00865FF0" w:rsidRPr="00822533">
        <w:rPr>
          <w:rFonts w:eastAsia="Times New Roman" w:cs="Times New Roman"/>
          <w:lang w:eastAsia="es-ES"/>
        </w:rPr>
        <w:t>acreditar que se hallan al corriente de sus obligaciones fiscales frente a la Agencia Tributaria y frente a la Hacienda Pública Regional y de sus obligaciones frente a la Seguridad Social, tanto en el momento de la solicitud, como en la concesión y en el pago.</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g</w:t>
      </w:r>
      <w:r w:rsidR="002E3D05" w:rsidRPr="002E3D05">
        <w:rPr>
          <w:rFonts w:eastAsia="Times New Roman" w:cs="Times New Roman"/>
          <w:lang w:eastAsia="es-ES"/>
        </w:rPr>
        <w:t>)  disponer de un Plan de Prevención de Riesgos laborales cuando así se requiera y no haber sido sancionado mediantes resolución administrativa sentencia judicial firme por infracciones graves o muy graves en riesgos laborales, en el año inmediatamente anterior a la solicitud.</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h</w:t>
      </w:r>
      <w:r w:rsidR="002E3D05" w:rsidRPr="002E3D05">
        <w:rPr>
          <w:rFonts w:eastAsia="Times New Roman" w:cs="Times New Roman"/>
          <w:lang w:eastAsia="es-ES"/>
        </w:rPr>
        <w:t xml:space="preserve">) </w:t>
      </w:r>
      <w:r w:rsidR="002E3D05" w:rsidRPr="002E3D05">
        <w:rPr>
          <w:rFonts w:eastAsia="Times New Roman" w:cs="Times New Roman"/>
          <w:lang w:eastAsia="es-ES"/>
        </w:rPr>
        <w:tab/>
        <w:t>disponer de los libros contables, registros diligenciados y demás documentos debidamente auditados en los términos exigidos por la legislación mercantil y sectorial aplicable al promotor en cada caso.</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i</w:t>
      </w:r>
      <w:r w:rsidR="002E3D05" w:rsidRPr="002E3D05">
        <w:rPr>
          <w:rFonts w:eastAsia="Times New Roman" w:cs="Times New Roman"/>
          <w:lang w:eastAsia="es-ES"/>
        </w:rPr>
        <w:t>)  Los promotores de proyectos deberán acreditar la identificación, mediante una codificación adecuada en el sistema contable a que estuvieran obligados en virtud de su actividad, de las inversiones, gastos y ayudas correspondientes a los proyectos aprobados.</w:t>
      </w:r>
    </w:p>
    <w:p w:rsidR="002E3D05" w:rsidRPr="002E3D05" w:rsidRDefault="006D3DD8" w:rsidP="002E3D05">
      <w:pPr>
        <w:spacing w:before="120" w:after="120" w:line="240" w:lineRule="auto"/>
        <w:ind w:left="1080" w:hanging="377"/>
        <w:jc w:val="both"/>
        <w:rPr>
          <w:rFonts w:eastAsia="Times New Roman" w:cs="Times New Roman"/>
          <w:i/>
          <w:lang w:eastAsia="es-ES"/>
        </w:rPr>
      </w:pPr>
      <w:r>
        <w:rPr>
          <w:rFonts w:eastAsia="Times New Roman" w:cs="Times New Roman"/>
          <w:lang w:eastAsia="es-ES"/>
        </w:rPr>
        <w:t>j</w:t>
      </w:r>
      <w:r w:rsidR="002E3D05" w:rsidRPr="002E3D05">
        <w:rPr>
          <w:rFonts w:eastAsia="Times New Roman" w:cs="Times New Roman"/>
          <w:lang w:eastAsia="es-ES"/>
        </w:rPr>
        <w:t xml:space="preserve">) Los beneficiarios deberán dar la adecuada publicidad del carácter público de la financiación de programas, actividades, inversiones o actuaciones de cualquier tipo que sean objeto de subvención, en los términos reglamentariamente establecidos </w:t>
      </w:r>
      <w:r w:rsidR="002E3D05" w:rsidRPr="002E3D05">
        <w:rPr>
          <w:rFonts w:eastAsia="Times New Roman" w:cs="Times New Roman"/>
          <w:i/>
          <w:lang w:eastAsia="es-ES"/>
        </w:rPr>
        <w:t>(El Reglamento de Ejecución (UE) nº 808/2014 de la Comisión de 17 de julio de 2014  y el Manual de Procedimiento de la JCCM).</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k</w:t>
      </w:r>
      <w:r w:rsidR="002E3D05" w:rsidRPr="002E3D05">
        <w:rPr>
          <w:rFonts w:eastAsia="Times New Roman" w:cs="Times New Roman"/>
          <w:lang w:eastAsia="es-ES"/>
        </w:rPr>
        <w:t>) Proceder al reintegro de los fondos percibidos en los supuestos contemplados en el artículo 37 de la Ley 38/2003, de 17 de noviembre, General de Subvenciones.</w:t>
      </w:r>
    </w:p>
    <w:p w:rsidR="004431D2" w:rsidRDefault="006D3DD8" w:rsidP="00FA6371">
      <w:pPr>
        <w:spacing w:before="120" w:after="120" w:line="240" w:lineRule="auto"/>
        <w:ind w:left="1080" w:hanging="377"/>
        <w:jc w:val="both"/>
        <w:rPr>
          <w:rFonts w:eastAsia="Times New Roman" w:cs="Times New Roman"/>
          <w:lang w:eastAsia="es-ES"/>
        </w:rPr>
      </w:pPr>
      <w:r>
        <w:rPr>
          <w:rFonts w:eastAsia="Times New Roman" w:cs="Times New Roman"/>
          <w:lang w:eastAsia="es-ES"/>
        </w:rPr>
        <w:t>l</w:t>
      </w:r>
      <w:r w:rsidR="002E3D05" w:rsidRPr="002E3D05">
        <w:rPr>
          <w:rFonts w:eastAsia="Times New Roman" w:cs="Times New Roman"/>
          <w:lang w:eastAsia="es-ES"/>
        </w:rPr>
        <w:t xml:space="preserve">) destinar los bienes al fin concreto para el que se concedió la subvención y mantener  la inversión auxiliada y los </w:t>
      </w:r>
      <w:r w:rsidR="002E3D05" w:rsidRPr="00822533">
        <w:rPr>
          <w:rFonts w:eastAsia="Times New Roman" w:cs="Times New Roman"/>
          <w:lang w:eastAsia="es-ES"/>
        </w:rPr>
        <w:t>puestos de trabajo creados o consolidados durante los 5 años siguientes al pago final de la ayuda</w:t>
      </w:r>
      <w:r w:rsidR="00FA6371">
        <w:rPr>
          <w:rFonts w:eastAsia="Times New Roman" w:cs="Times New Roman"/>
          <w:lang w:eastAsia="es-ES"/>
        </w:rPr>
        <w:t>, excepto cuando se trate de bienes muebles que el compromiso será de 3 años.</w:t>
      </w:r>
    </w:p>
    <w:p w:rsidR="00822533" w:rsidRPr="00FA6371" w:rsidRDefault="00822533" w:rsidP="00FC3512">
      <w:pPr>
        <w:spacing w:before="120" w:after="120" w:line="240" w:lineRule="auto"/>
        <w:ind w:left="1080"/>
        <w:jc w:val="both"/>
        <w:rPr>
          <w:rFonts w:eastAsia="Times New Roman" w:cs="Times New Roman"/>
          <w:lang w:eastAsia="es-ES"/>
        </w:rPr>
      </w:pPr>
      <w:r w:rsidRPr="00FA6371">
        <w:rPr>
          <w:rFonts w:eastAsia="Times New Roman" w:cs="Times New Roman"/>
          <w:lang w:eastAsia="es-ES"/>
        </w:rPr>
        <w:t xml:space="preserve">Todo bien inmueble sobre el que se vaya a auxiliar una inversión debe estar inscrito en un registro oficial. El Registro oficial por antonomasia es el de la propiedad. Para el caso de los ayuntamientos se admitirá también como registro oficial el inventario </w:t>
      </w:r>
      <w:r w:rsidR="0002780E">
        <w:rPr>
          <w:rFonts w:eastAsia="Times New Roman" w:cs="Times New Roman"/>
          <w:lang w:eastAsia="es-ES"/>
        </w:rPr>
        <w:t>municipal.</w:t>
      </w:r>
    </w:p>
    <w:p w:rsidR="00822533" w:rsidRDefault="00822533" w:rsidP="00FC3512">
      <w:pPr>
        <w:spacing w:before="120" w:after="120" w:line="240" w:lineRule="auto"/>
        <w:ind w:left="1080"/>
        <w:jc w:val="both"/>
        <w:rPr>
          <w:rFonts w:eastAsia="Times New Roman" w:cs="Times New Roman"/>
          <w:lang w:eastAsia="es-ES"/>
        </w:rPr>
      </w:pPr>
      <w:r w:rsidRPr="00FA6371">
        <w:rPr>
          <w:rFonts w:eastAsia="Times New Roman" w:cs="Times New Roman"/>
          <w:lang w:eastAsia="es-ES"/>
        </w:rPr>
        <w:t>A los efectos de las ayudas de la medida 19, cuando la inversión auxiliada se trate de adquisición, construcción, rehabilitación o mejora de bienes inmuebles y dé lugar a la elaboración de una nueva escritura, ésta deberá recoger el fin concreto para el que se destinó la subvención y el compromiso de mantenimiento de ese fin, que no podrá ser inferior a cinco años, debiendo ser objeto estos extremos de inscripción en el registro público correspondiente.</w:t>
      </w:r>
    </w:p>
    <w:p w:rsidR="002E3D05" w:rsidRPr="002E3D05" w:rsidRDefault="006D3DD8" w:rsidP="002E3D05">
      <w:pPr>
        <w:tabs>
          <w:tab w:val="num" w:pos="283"/>
        </w:tabs>
        <w:spacing w:before="120" w:after="120" w:line="240" w:lineRule="auto"/>
        <w:ind w:left="1080" w:hanging="377"/>
        <w:jc w:val="both"/>
        <w:rPr>
          <w:rFonts w:eastAsia="Times New Roman" w:cs="Times New Roman"/>
          <w:lang w:eastAsia="es-ES"/>
        </w:rPr>
      </w:pPr>
      <w:r>
        <w:rPr>
          <w:rFonts w:eastAsia="Times New Roman" w:cs="Times New Roman"/>
          <w:lang w:eastAsia="es-ES"/>
        </w:rPr>
        <w:t>m</w:t>
      </w:r>
      <w:r w:rsidR="002E3D05" w:rsidRPr="002E3D05">
        <w:rPr>
          <w:rFonts w:eastAsia="Times New Roman" w:cs="Times New Roman"/>
          <w:lang w:eastAsia="es-ES"/>
        </w:rPr>
        <w:t>) conservar, durante 5 años, los documentos justificativos de la aplicación de las ayudas recibidas, incluidos los documentos electrónicos;</w:t>
      </w:r>
    </w:p>
    <w:p w:rsidR="002E3D05" w:rsidRPr="002E3D05" w:rsidRDefault="006D3DD8" w:rsidP="00833F92">
      <w:pPr>
        <w:spacing w:before="120" w:after="120" w:line="240" w:lineRule="auto"/>
        <w:ind w:left="993" w:hanging="285"/>
        <w:jc w:val="both"/>
        <w:rPr>
          <w:rFonts w:eastAsia="Times New Roman" w:cs="Times New Roman"/>
          <w:lang w:eastAsia="es-ES"/>
        </w:rPr>
      </w:pPr>
      <w:r>
        <w:rPr>
          <w:rFonts w:eastAsia="Times New Roman" w:cs="Times New Roman"/>
          <w:lang w:eastAsia="es-ES"/>
        </w:rPr>
        <w:t>n</w:t>
      </w:r>
      <w:r w:rsidR="002E3D05" w:rsidRPr="002E3D05">
        <w:rPr>
          <w:rFonts w:eastAsia="Times New Roman" w:cs="Times New Roman"/>
          <w:lang w:eastAsia="es-ES"/>
        </w:rPr>
        <w:t xml:space="preserve">)  cumplir las condiciones exigidas por la normativa ambiental vigente y, en particular, someter los proyectos, cuando y según proceda, a Evaluación de Impacto Ambiental, así como ejecutar las medidas correctoras establecidas en el proceso. </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ñ</w:t>
      </w:r>
      <w:r w:rsidR="002E3D05" w:rsidRPr="002E3D05">
        <w:rPr>
          <w:rFonts w:eastAsia="Times New Roman" w:cs="Times New Roman"/>
          <w:lang w:eastAsia="es-ES"/>
        </w:rPr>
        <w:t xml:space="preserve">) </w:t>
      </w:r>
      <w:r w:rsidR="002E3D05" w:rsidRPr="002E3D05">
        <w:rPr>
          <w:rFonts w:eastAsia="Times New Roman" w:cs="Times New Roman"/>
          <w:lang w:eastAsia="es-ES"/>
        </w:rPr>
        <w:tab/>
        <w:t>Cumplir la normativa sobre contratación pública.</w:t>
      </w:r>
    </w:p>
    <w:p w:rsid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o</w:t>
      </w:r>
      <w:r w:rsidR="002E3D05" w:rsidRPr="002E3D05">
        <w:rPr>
          <w:rFonts w:eastAsia="Times New Roman" w:cs="Times New Roman"/>
          <w:lang w:eastAsia="es-ES"/>
        </w:rPr>
        <w:t>)</w:t>
      </w:r>
      <w:r w:rsidR="002E3D05" w:rsidRPr="002E3D05">
        <w:rPr>
          <w:rFonts w:eastAsia="Times New Roman" w:cs="Times New Roman"/>
          <w:lang w:eastAsia="es-ES"/>
        </w:rPr>
        <w:tab/>
        <w:t>conservar, durante 5 años, los documentos justificativos de la aplicación de las ayudas recibidas, incluidos los documentos electrónicos.</w:t>
      </w:r>
    </w:p>
    <w:p w:rsidR="00833F92"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p</w:t>
      </w:r>
      <w:r w:rsidR="00833F92">
        <w:rPr>
          <w:rFonts w:eastAsia="Times New Roman" w:cs="Times New Roman"/>
          <w:lang w:eastAsia="es-ES"/>
        </w:rPr>
        <w:t>) presentación de AVAL bancario para certificaciones parciales o finales de proyectos productivos, según procedimiento de gestión del GAL.</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q</w:t>
      </w:r>
      <w:r w:rsidR="002E3D05" w:rsidRPr="002E3D05">
        <w:rPr>
          <w:rFonts w:eastAsia="Times New Roman" w:cs="Times New Roman"/>
          <w:lang w:eastAsia="es-ES"/>
        </w:rPr>
        <w:t>) no ser en el momento del pago deudor por resolución de procedencia de reintegro.</w:t>
      </w:r>
    </w:p>
    <w:p w:rsidR="002E3D05" w:rsidRPr="002E3D05" w:rsidRDefault="006D3DD8" w:rsidP="002E3D05">
      <w:pPr>
        <w:spacing w:before="120" w:after="120" w:line="240" w:lineRule="auto"/>
        <w:ind w:left="1080" w:hanging="377"/>
        <w:jc w:val="both"/>
        <w:rPr>
          <w:rFonts w:eastAsia="Times New Roman" w:cs="Times New Roman"/>
          <w:lang w:eastAsia="es-ES"/>
        </w:rPr>
      </w:pPr>
      <w:r>
        <w:rPr>
          <w:rFonts w:eastAsia="Times New Roman" w:cs="Times New Roman"/>
          <w:lang w:eastAsia="es-ES"/>
        </w:rPr>
        <w:t>r</w:t>
      </w:r>
      <w:r w:rsidR="002E3D05" w:rsidRPr="002E3D05">
        <w:rPr>
          <w:rFonts w:eastAsia="Times New Roman" w:cs="Times New Roman"/>
          <w:lang w:eastAsia="es-ES"/>
        </w:rPr>
        <w:t>) Comunicar al Grupo de Acción Local cualquier modificación de los datos y facilitar cuantos documentos le sean requeridos.</w:t>
      </w:r>
    </w:p>
    <w:p w:rsidR="00A96072" w:rsidRDefault="006D3DD8" w:rsidP="00833F92">
      <w:pPr>
        <w:spacing w:before="120" w:after="120" w:line="240" w:lineRule="auto"/>
        <w:ind w:left="703"/>
        <w:jc w:val="both"/>
        <w:rPr>
          <w:rFonts w:eastAsia="Times New Roman" w:cs="Times New Roman"/>
          <w:lang w:eastAsia="es-ES"/>
        </w:rPr>
      </w:pPr>
      <w:r>
        <w:rPr>
          <w:rFonts w:eastAsia="Times New Roman" w:cs="Times New Roman"/>
          <w:lang w:eastAsia="es-ES"/>
        </w:rPr>
        <w:t>s</w:t>
      </w:r>
      <w:r w:rsidR="002E3D05" w:rsidRPr="002E3D05">
        <w:rPr>
          <w:rFonts w:eastAsia="Times New Roman" w:cs="Times New Roman"/>
          <w:lang w:eastAsia="es-ES"/>
        </w:rPr>
        <w:t>)  Poner a disposición la información requerida por los Órganos de control hasta al menos 5 años posteriores al último pago de la ayuda.</w:t>
      </w:r>
    </w:p>
    <w:p w:rsidR="00865FF0" w:rsidRPr="00833F92" w:rsidRDefault="006D3DD8" w:rsidP="006D3DD8">
      <w:pPr>
        <w:pStyle w:val="Prrafodelista"/>
        <w:spacing w:before="120" w:after="120" w:line="360" w:lineRule="auto"/>
        <w:jc w:val="both"/>
        <w:rPr>
          <w:rFonts w:eastAsia="Times New Roman" w:cs="Times New Roman"/>
          <w:lang w:eastAsia="es-ES"/>
        </w:rPr>
      </w:pPr>
      <w:r>
        <w:rPr>
          <w:rFonts w:eastAsia="Times New Roman" w:cs="Times New Roman"/>
          <w:lang w:eastAsia="es-ES"/>
        </w:rPr>
        <w:t>t</w:t>
      </w:r>
      <w:r w:rsidR="00865FF0" w:rsidRPr="00FA6371">
        <w:rPr>
          <w:rFonts w:eastAsia="Times New Roman" w:cs="Times New Roman"/>
          <w:lang w:eastAsia="es-ES"/>
        </w:rPr>
        <w:t>) Las entidades locales  deberán estar al corriente en la financiación del GAL.</w:t>
      </w:r>
    </w:p>
    <w:p w:rsidR="00B42E4C" w:rsidRPr="002E3D05" w:rsidRDefault="00F8376F" w:rsidP="00B42E4C">
      <w:pPr>
        <w:rPr>
          <w:sz w:val="24"/>
          <w:szCs w:val="24"/>
        </w:rPr>
      </w:pPr>
      <w:r w:rsidRPr="002E3D05">
        <w:rPr>
          <w:sz w:val="24"/>
          <w:szCs w:val="24"/>
        </w:rPr>
        <w:t>Fecha</w:t>
      </w:r>
      <w:r w:rsidR="00B42E4C" w:rsidRPr="002E3D05">
        <w:rPr>
          <w:sz w:val="24"/>
          <w:szCs w:val="24"/>
        </w:rPr>
        <w:t xml:space="preserve">: </w:t>
      </w:r>
      <w:r w:rsidR="00354C70" w:rsidRPr="002E3D05">
        <w:rPr>
          <w:sz w:val="24"/>
          <w:szCs w:val="24"/>
        </w:rPr>
        <w:t xml:space="preserve">………………………………    </w:t>
      </w:r>
      <w:r w:rsidR="00B42E4C" w:rsidRPr="002E3D05">
        <w:rPr>
          <w:sz w:val="24"/>
          <w:szCs w:val="24"/>
        </w:rPr>
        <w:t xml:space="preserve">        </w:t>
      </w:r>
      <w:r w:rsidR="002E3D05" w:rsidRPr="002E3D05">
        <w:rPr>
          <w:sz w:val="24"/>
          <w:szCs w:val="24"/>
        </w:rPr>
        <w:t xml:space="preserve">  </w:t>
      </w:r>
      <w:r w:rsidR="002E3D05">
        <w:rPr>
          <w:sz w:val="24"/>
          <w:szCs w:val="24"/>
        </w:rPr>
        <w:t xml:space="preserve">  </w:t>
      </w:r>
      <w:r w:rsidR="00B42E4C" w:rsidRPr="002E3D05">
        <w:rPr>
          <w:sz w:val="24"/>
          <w:szCs w:val="24"/>
        </w:rPr>
        <w:t xml:space="preserve"> </w:t>
      </w:r>
      <w:r w:rsidR="002E3D05">
        <w:rPr>
          <w:sz w:val="24"/>
          <w:szCs w:val="24"/>
        </w:rPr>
        <w:t xml:space="preserve"> </w:t>
      </w:r>
      <w:r w:rsidR="00B42E4C" w:rsidRPr="002E3D05">
        <w:rPr>
          <w:sz w:val="24"/>
          <w:szCs w:val="24"/>
        </w:rPr>
        <w:t xml:space="preserve"> Fdo.:…………………………………………………</w:t>
      </w:r>
    </w:p>
    <w:p w:rsidR="00BD27A5" w:rsidRPr="002E3D05" w:rsidRDefault="00B42E4C" w:rsidP="00B42E4C">
      <w:pPr>
        <w:ind w:firstLine="709"/>
        <w:rPr>
          <w:sz w:val="24"/>
          <w:szCs w:val="24"/>
        </w:rPr>
      </w:pPr>
      <w:r w:rsidRPr="002E3D05">
        <w:rPr>
          <w:sz w:val="24"/>
          <w:szCs w:val="24"/>
        </w:rPr>
        <w:t xml:space="preserve">                                              </w:t>
      </w:r>
      <w:r w:rsidR="002E3D05">
        <w:rPr>
          <w:sz w:val="24"/>
          <w:szCs w:val="24"/>
        </w:rPr>
        <w:t xml:space="preserve">         </w:t>
      </w:r>
      <w:r w:rsidRPr="002E3D05">
        <w:rPr>
          <w:sz w:val="24"/>
          <w:szCs w:val="24"/>
        </w:rPr>
        <w:t>DNI:…………..……………………………………..</w:t>
      </w:r>
    </w:p>
    <w:sectPr w:rsidR="00BD27A5" w:rsidRPr="002E3D05" w:rsidSect="00364A16">
      <w:pgSz w:w="11906" w:h="16838"/>
      <w:pgMar w:top="709"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88A"/>
    <w:multiLevelType w:val="hybridMultilevel"/>
    <w:tmpl w:val="B3263DDE"/>
    <w:lvl w:ilvl="0" w:tplc="FC8E6122">
      <w:start w:val="1"/>
      <w:numFmt w:val="lowerLetter"/>
      <w:lvlText w:val="%1)"/>
      <w:lvlJc w:val="left"/>
      <w:pPr>
        <w:ind w:left="1063" w:hanging="360"/>
      </w:pPr>
      <w:rPr>
        <w:rFonts w:hint="default"/>
      </w:rPr>
    </w:lvl>
    <w:lvl w:ilvl="1" w:tplc="0C0A0019" w:tentative="1">
      <w:start w:val="1"/>
      <w:numFmt w:val="lowerLetter"/>
      <w:lvlText w:val="%2."/>
      <w:lvlJc w:val="left"/>
      <w:pPr>
        <w:ind w:left="1783" w:hanging="360"/>
      </w:pPr>
    </w:lvl>
    <w:lvl w:ilvl="2" w:tplc="0C0A001B" w:tentative="1">
      <w:start w:val="1"/>
      <w:numFmt w:val="lowerRoman"/>
      <w:lvlText w:val="%3."/>
      <w:lvlJc w:val="right"/>
      <w:pPr>
        <w:ind w:left="2503" w:hanging="180"/>
      </w:pPr>
    </w:lvl>
    <w:lvl w:ilvl="3" w:tplc="0C0A000F" w:tentative="1">
      <w:start w:val="1"/>
      <w:numFmt w:val="decimal"/>
      <w:lvlText w:val="%4."/>
      <w:lvlJc w:val="left"/>
      <w:pPr>
        <w:ind w:left="3223" w:hanging="360"/>
      </w:pPr>
    </w:lvl>
    <w:lvl w:ilvl="4" w:tplc="0C0A0019" w:tentative="1">
      <w:start w:val="1"/>
      <w:numFmt w:val="lowerLetter"/>
      <w:lvlText w:val="%5."/>
      <w:lvlJc w:val="left"/>
      <w:pPr>
        <w:ind w:left="3943" w:hanging="360"/>
      </w:pPr>
    </w:lvl>
    <w:lvl w:ilvl="5" w:tplc="0C0A001B" w:tentative="1">
      <w:start w:val="1"/>
      <w:numFmt w:val="lowerRoman"/>
      <w:lvlText w:val="%6."/>
      <w:lvlJc w:val="right"/>
      <w:pPr>
        <w:ind w:left="4663" w:hanging="180"/>
      </w:pPr>
    </w:lvl>
    <w:lvl w:ilvl="6" w:tplc="0C0A000F" w:tentative="1">
      <w:start w:val="1"/>
      <w:numFmt w:val="decimal"/>
      <w:lvlText w:val="%7."/>
      <w:lvlJc w:val="left"/>
      <w:pPr>
        <w:ind w:left="5383" w:hanging="360"/>
      </w:pPr>
    </w:lvl>
    <w:lvl w:ilvl="7" w:tplc="0C0A0019" w:tentative="1">
      <w:start w:val="1"/>
      <w:numFmt w:val="lowerLetter"/>
      <w:lvlText w:val="%8."/>
      <w:lvlJc w:val="left"/>
      <w:pPr>
        <w:ind w:left="6103" w:hanging="360"/>
      </w:pPr>
    </w:lvl>
    <w:lvl w:ilvl="8" w:tplc="0C0A001B" w:tentative="1">
      <w:start w:val="1"/>
      <w:numFmt w:val="lowerRoman"/>
      <w:lvlText w:val="%9."/>
      <w:lvlJc w:val="right"/>
      <w:pPr>
        <w:ind w:left="6823" w:hanging="180"/>
      </w:pPr>
    </w:lvl>
  </w:abstractNum>
  <w:abstractNum w:abstractNumId="1">
    <w:nsid w:val="5FD41120"/>
    <w:multiLevelType w:val="hybridMultilevel"/>
    <w:tmpl w:val="66FC65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CF4B11"/>
    <w:multiLevelType w:val="singleLevel"/>
    <w:tmpl w:val="0C0A000F"/>
    <w:lvl w:ilvl="0">
      <w:start w:val="1"/>
      <w:numFmt w:val="decimal"/>
      <w:lvlText w:val="%1."/>
      <w:lvlJc w:val="left"/>
      <w:pPr>
        <w:tabs>
          <w:tab w:val="num" w:pos="360"/>
        </w:tabs>
        <w:ind w:left="360" w:hanging="360"/>
      </w:pPr>
    </w:lvl>
  </w:abstractNum>
  <w:abstractNum w:abstractNumId="3">
    <w:nsid w:val="7BF66D20"/>
    <w:multiLevelType w:val="hybridMultilevel"/>
    <w:tmpl w:val="3B76AEB4"/>
    <w:lvl w:ilvl="0" w:tplc="0C0A0001">
      <w:start w:val="1"/>
      <w:numFmt w:val="bullet"/>
      <w:lvlText w:val=""/>
      <w:lvlJc w:val="left"/>
      <w:pPr>
        <w:ind w:left="720" w:hanging="360"/>
      </w:pPr>
      <w:rPr>
        <w:rFonts w:ascii="Symbol" w:hAnsi="Symbol" w:hint="default"/>
      </w:rPr>
    </w:lvl>
    <w:lvl w:ilvl="1" w:tplc="A6FCAF98">
      <w:numFmt w:val="bullet"/>
      <w:lvlText w:val="-"/>
      <w:lvlJc w:val="left"/>
      <w:pPr>
        <w:ind w:left="1440" w:hanging="360"/>
      </w:pPr>
      <w:rPr>
        <w:rFonts w:ascii="Tahoma" w:eastAsia="Tahoma"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57"/>
    <w:rsid w:val="00014A6D"/>
    <w:rsid w:val="0002780E"/>
    <w:rsid w:val="00042D31"/>
    <w:rsid w:val="000A2E92"/>
    <w:rsid w:val="000B65A7"/>
    <w:rsid w:val="000C174E"/>
    <w:rsid w:val="00137E43"/>
    <w:rsid w:val="001D3627"/>
    <w:rsid w:val="0022400C"/>
    <w:rsid w:val="00274F8D"/>
    <w:rsid w:val="002E2D22"/>
    <w:rsid w:val="002E3D05"/>
    <w:rsid w:val="00354C70"/>
    <w:rsid w:val="00364A16"/>
    <w:rsid w:val="003660AF"/>
    <w:rsid w:val="003812E9"/>
    <w:rsid w:val="00401CD5"/>
    <w:rsid w:val="004431D2"/>
    <w:rsid w:val="00485FAA"/>
    <w:rsid w:val="004C74FF"/>
    <w:rsid w:val="004D036B"/>
    <w:rsid w:val="00555D8C"/>
    <w:rsid w:val="005649E6"/>
    <w:rsid w:val="005B1F81"/>
    <w:rsid w:val="005E06AB"/>
    <w:rsid w:val="005F3159"/>
    <w:rsid w:val="0066716A"/>
    <w:rsid w:val="006913D3"/>
    <w:rsid w:val="006B3767"/>
    <w:rsid w:val="006D3DD8"/>
    <w:rsid w:val="00702816"/>
    <w:rsid w:val="0071175C"/>
    <w:rsid w:val="007379E6"/>
    <w:rsid w:val="007842D5"/>
    <w:rsid w:val="007A7168"/>
    <w:rsid w:val="007D4F2F"/>
    <w:rsid w:val="00810981"/>
    <w:rsid w:val="00822533"/>
    <w:rsid w:val="00833F92"/>
    <w:rsid w:val="0085276E"/>
    <w:rsid w:val="00865FF0"/>
    <w:rsid w:val="008670AE"/>
    <w:rsid w:val="008C1250"/>
    <w:rsid w:val="008D5E99"/>
    <w:rsid w:val="008D76DB"/>
    <w:rsid w:val="0096079B"/>
    <w:rsid w:val="00986538"/>
    <w:rsid w:val="009C15E5"/>
    <w:rsid w:val="009E5D78"/>
    <w:rsid w:val="00A21757"/>
    <w:rsid w:val="00A96072"/>
    <w:rsid w:val="00AB1E0A"/>
    <w:rsid w:val="00B01C28"/>
    <w:rsid w:val="00B42E4C"/>
    <w:rsid w:val="00B50774"/>
    <w:rsid w:val="00BD27A5"/>
    <w:rsid w:val="00C353B5"/>
    <w:rsid w:val="00CF37A8"/>
    <w:rsid w:val="00D03A03"/>
    <w:rsid w:val="00D11CD9"/>
    <w:rsid w:val="00D46D8B"/>
    <w:rsid w:val="00DE040B"/>
    <w:rsid w:val="00E13FBC"/>
    <w:rsid w:val="00E21A52"/>
    <w:rsid w:val="00E81E61"/>
    <w:rsid w:val="00E950B0"/>
    <w:rsid w:val="00EC32D4"/>
    <w:rsid w:val="00F03694"/>
    <w:rsid w:val="00F8376F"/>
    <w:rsid w:val="00FA6371"/>
    <w:rsid w:val="00FC3512"/>
    <w:rsid w:val="00FF65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5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757"/>
    <w:pPr>
      <w:ind w:left="720"/>
      <w:contextualSpacing/>
    </w:pPr>
  </w:style>
  <w:style w:type="paragraph" w:customStyle="1" w:styleId="parrafo">
    <w:name w:val="parrafo"/>
    <w:basedOn w:val="Normal"/>
    <w:rsid w:val="00E81E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Base">
    <w:name w:val="Texto Base"/>
    <w:basedOn w:val="Normal"/>
    <w:link w:val="TextoBaseCarCar"/>
    <w:qFormat/>
    <w:rsid w:val="004431D2"/>
    <w:pPr>
      <w:spacing w:before="120" w:after="0" w:line="320" w:lineRule="exact"/>
      <w:jc w:val="both"/>
    </w:pPr>
    <w:rPr>
      <w:rFonts w:ascii="Tahoma" w:eastAsia="Times New Roman" w:hAnsi="Tahoma" w:cs="Times New Roman"/>
      <w:szCs w:val="24"/>
      <w:lang w:eastAsia="es-ES" w:bidi="en-US"/>
    </w:rPr>
  </w:style>
  <w:style w:type="character" w:customStyle="1" w:styleId="TextoBaseCarCar">
    <w:name w:val="Texto Base Car Car"/>
    <w:basedOn w:val="Fuentedeprrafopredeter"/>
    <w:link w:val="TextoBase"/>
    <w:rsid w:val="004431D2"/>
    <w:rPr>
      <w:rFonts w:ascii="Tahoma" w:eastAsia="Times New Roman" w:hAnsi="Tahoma" w:cs="Times New Roman"/>
      <w:szCs w:val="24"/>
      <w:lang w:eastAsia="es-ES" w:bidi="en-US"/>
    </w:rPr>
  </w:style>
  <w:style w:type="paragraph" w:customStyle="1" w:styleId="Default">
    <w:name w:val="Default"/>
    <w:rsid w:val="0082253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5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757"/>
    <w:pPr>
      <w:ind w:left="720"/>
      <w:contextualSpacing/>
    </w:pPr>
  </w:style>
  <w:style w:type="paragraph" w:customStyle="1" w:styleId="parrafo">
    <w:name w:val="parrafo"/>
    <w:basedOn w:val="Normal"/>
    <w:rsid w:val="00E81E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Base">
    <w:name w:val="Texto Base"/>
    <w:basedOn w:val="Normal"/>
    <w:link w:val="TextoBaseCarCar"/>
    <w:qFormat/>
    <w:rsid w:val="004431D2"/>
    <w:pPr>
      <w:spacing w:before="120" w:after="0" w:line="320" w:lineRule="exact"/>
      <w:jc w:val="both"/>
    </w:pPr>
    <w:rPr>
      <w:rFonts w:ascii="Tahoma" w:eastAsia="Times New Roman" w:hAnsi="Tahoma" w:cs="Times New Roman"/>
      <w:szCs w:val="24"/>
      <w:lang w:eastAsia="es-ES" w:bidi="en-US"/>
    </w:rPr>
  </w:style>
  <w:style w:type="character" w:customStyle="1" w:styleId="TextoBaseCarCar">
    <w:name w:val="Texto Base Car Car"/>
    <w:basedOn w:val="Fuentedeprrafopredeter"/>
    <w:link w:val="TextoBase"/>
    <w:rsid w:val="004431D2"/>
    <w:rPr>
      <w:rFonts w:ascii="Tahoma" w:eastAsia="Times New Roman" w:hAnsi="Tahoma" w:cs="Times New Roman"/>
      <w:szCs w:val="24"/>
      <w:lang w:eastAsia="es-ES" w:bidi="en-US"/>
    </w:rPr>
  </w:style>
  <w:style w:type="paragraph" w:customStyle="1" w:styleId="Default">
    <w:name w:val="Default"/>
    <w:rsid w:val="008225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9276">
      <w:bodyDiv w:val="1"/>
      <w:marLeft w:val="0"/>
      <w:marRight w:val="0"/>
      <w:marTop w:val="0"/>
      <w:marBottom w:val="0"/>
      <w:divBdr>
        <w:top w:val="none" w:sz="0" w:space="0" w:color="auto"/>
        <w:left w:val="none" w:sz="0" w:space="0" w:color="auto"/>
        <w:bottom w:val="none" w:sz="0" w:space="0" w:color="auto"/>
        <w:right w:val="none" w:sz="0" w:space="0" w:color="auto"/>
      </w:divBdr>
    </w:div>
    <w:div w:id="1108503587">
      <w:bodyDiv w:val="1"/>
      <w:marLeft w:val="0"/>
      <w:marRight w:val="0"/>
      <w:marTop w:val="0"/>
      <w:marBottom w:val="0"/>
      <w:divBdr>
        <w:top w:val="none" w:sz="0" w:space="0" w:color="auto"/>
        <w:left w:val="none" w:sz="0" w:space="0" w:color="auto"/>
        <w:bottom w:val="none" w:sz="0" w:space="0" w:color="auto"/>
        <w:right w:val="none" w:sz="0" w:space="0" w:color="auto"/>
      </w:divBdr>
    </w:div>
    <w:div w:id="13636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37CF-B634-4ADE-9E18-B54F67D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Luffi</cp:lastModifiedBy>
  <cp:revision>3</cp:revision>
  <cp:lastPrinted>2016-07-27T08:33:00Z</cp:lastPrinted>
  <dcterms:created xsi:type="dcterms:W3CDTF">2022-10-28T12:26:00Z</dcterms:created>
  <dcterms:modified xsi:type="dcterms:W3CDTF">2022-10-31T10:45:00Z</dcterms:modified>
</cp:coreProperties>
</file>